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B55C6D" w:rsidRDefault="00B55C6D">
      <w:pPr>
        <w:rPr>
          <w:sz w:val="28"/>
          <w:szCs w:val="28"/>
        </w:rPr>
      </w:pPr>
      <w:r w:rsidRPr="00B55C6D">
        <w:rPr>
          <w:b/>
          <w:sz w:val="28"/>
          <w:szCs w:val="28"/>
        </w:rPr>
        <w:t>Задачи 3.</w:t>
      </w:r>
      <w:r w:rsidRPr="00B55C6D">
        <w:rPr>
          <w:sz w:val="28"/>
          <w:szCs w:val="28"/>
        </w:rPr>
        <w:t xml:space="preserve">  Определить расход воздуха, отсасываемого от шкафного укрытия для </w:t>
      </w:r>
      <w:proofErr w:type="spellStart"/>
      <w:r w:rsidRPr="00B55C6D">
        <w:rPr>
          <w:sz w:val="28"/>
          <w:szCs w:val="28"/>
        </w:rPr>
        <w:t>электросоляной</w:t>
      </w:r>
      <w:proofErr w:type="spellEnd"/>
      <w:r w:rsidRPr="00B55C6D">
        <w:rPr>
          <w:sz w:val="28"/>
          <w:szCs w:val="28"/>
        </w:rPr>
        <w:t xml:space="preserve"> печи мощностью 75 кВт. Температура воздуха в помещении 25 </w:t>
      </w:r>
      <w:r w:rsidRPr="00B55C6D">
        <w:rPr>
          <w:sz w:val="28"/>
          <w:szCs w:val="28"/>
          <w:vertAlign w:val="superscript"/>
        </w:rPr>
        <w:t>0</w:t>
      </w:r>
      <w:r w:rsidRPr="00B55C6D">
        <w:rPr>
          <w:sz w:val="28"/>
          <w:szCs w:val="28"/>
        </w:rPr>
        <w:t>С. Рабочий проем шкафа имеет ширину 0,45 м и высоту 0,68 м.</w:t>
      </w:r>
      <w:bookmarkStart w:id="0" w:name="_GoBack"/>
      <w:bookmarkEnd w:id="0"/>
    </w:p>
    <w:sectPr w:rsidR="00C12ECA" w:rsidRPr="00B55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E36"/>
    <w:rsid w:val="00B55C6D"/>
    <w:rsid w:val="00B64CCD"/>
    <w:rsid w:val="00C12ECA"/>
    <w:rsid w:val="00EC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2020-12-14T07:43:00Z</dcterms:created>
  <dcterms:modified xsi:type="dcterms:W3CDTF">2020-12-14T07:44:00Z</dcterms:modified>
</cp:coreProperties>
</file>